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72" w:rsidRDefault="00755426" w:rsidP="00813CFD">
      <w:pPr>
        <w:pStyle w:val="Titre2"/>
      </w:pPr>
      <w:r>
        <w:rPr>
          <w:b w:val="0"/>
          <w:bCs w:val="0"/>
          <w:noProof/>
        </w:rPr>
        <w:drawing>
          <wp:inline distT="0" distB="0" distL="0" distR="0">
            <wp:extent cx="6645910" cy="2468714"/>
            <wp:effectExtent l="19050" t="0" r="254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68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DAD" w:rsidRDefault="00DB7DAD" w:rsidP="00DB7DAD">
      <w:pPr>
        <w:spacing w:before="120"/>
        <w:rPr>
          <w:b/>
          <w:color w:val="0000FF"/>
          <w:u w:val="single"/>
        </w:rPr>
      </w:pPr>
    </w:p>
    <w:p w:rsidR="00DB7DAD" w:rsidRPr="00DB7DAD" w:rsidRDefault="00DB7DAD" w:rsidP="00DB7DAD">
      <w:pPr>
        <w:spacing w:before="120"/>
        <w:jc w:val="center"/>
        <w:rPr>
          <w:b/>
          <w:color w:val="0000FF"/>
          <w:u w:val="single"/>
        </w:rPr>
      </w:pPr>
      <w:r w:rsidRPr="00DB7DAD">
        <w:rPr>
          <w:b/>
          <w:color w:val="0000FF"/>
          <w:u w:val="single"/>
        </w:rPr>
        <w:t>Nombre de places limité à 20 personnes</w:t>
      </w:r>
    </w:p>
    <w:p w:rsidR="00DB7DAD" w:rsidRDefault="00DB7DAD" w:rsidP="00DB7DAD">
      <w:pPr>
        <w:spacing w:before="120"/>
        <w:rPr>
          <w:b/>
          <w:color w:val="0000FF"/>
          <w:u w:val="single"/>
        </w:rPr>
      </w:pPr>
    </w:p>
    <w:p w:rsidR="00755426" w:rsidRDefault="00DB7DAD" w:rsidP="00755426">
      <w:pPr>
        <w:spacing w:before="120"/>
        <w:ind w:left="2127" w:hanging="2127"/>
        <w:rPr>
          <w:rFonts w:ascii="Comic Sans MS" w:hAnsi="Comic Sans MS"/>
          <w:bCs/>
        </w:rPr>
      </w:pPr>
      <w:r w:rsidRPr="005F7A7F">
        <w:rPr>
          <w:b/>
          <w:color w:val="0000FF"/>
          <w:u w:val="single"/>
        </w:rPr>
        <w:t>Le Transport :</w:t>
      </w:r>
      <w:r>
        <w:rPr>
          <w:rFonts w:ascii="Comic Sans MS" w:hAnsi="Comic Sans MS"/>
          <w:b/>
          <w:bCs/>
          <w:color w:val="0000FF"/>
        </w:rPr>
        <w:tab/>
      </w:r>
      <w:r w:rsidR="00755426">
        <w:rPr>
          <w:rFonts w:ascii="Comic Sans MS" w:hAnsi="Comic Sans MS"/>
          <w:bCs/>
        </w:rPr>
        <w:t>Par vos propres moyens jusque Toulon – navette bus entre Toulon et Le Lavandou – ferry entre Le Lavandou et Port Cros</w:t>
      </w:r>
    </w:p>
    <w:p w:rsidR="00755426" w:rsidRPr="00755426" w:rsidRDefault="00755426" w:rsidP="00755426">
      <w:pPr>
        <w:spacing w:before="120"/>
        <w:ind w:left="2127" w:hanging="2127"/>
        <w:rPr>
          <w:rFonts w:ascii="Comic Sans MS" w:hAnsi="Comic Sans MS"/>
          <w:bCs/>
        </w:rPr>
      </w:pPr>
      <w:r w:rsidRPr="00755426">
        <w:rPr>
          <w:b/>
          <w:color w:val="0000FF"/>
        </w:rPr>
        <w:tab/>
        <w:t>Navette bus et Ferry organisé</w:t>
      </w:r>
      <w:r>
        <w:rPr>
          <w:b/>
          <w:color w:val="0000FF"/>
        </w:rPr>
        <w:t>s</w:t>
      </w:r>
      <w:r w:rsidRPr="00755426">
        <w:rPr>
          <w:b/>
          <w:color w:val="0000FF"/>
        </w:rPr>
        <w:t xml:space="preserve"> via le club =&gt;</w:t>
      </w:r>
      <w:r>
        <w:rPr>
          <w:b/>
          <w:color w:val="0000FF"/>
          <w:u w:val="single"/>
        </w:rPr>
        <w:t xml:space="preserve"> RV en gare de Toulon le 19/10 à 8h15 et retour Toulon le 22/10 pour 16h15</w:t>
      </w:r>
    </w:p>
    <w:p w:rsidR="00DB7DAD" w:rsidRPr="000A7772" w:rsidRDefault="00DB7DAD" w:rsidP="00DB7DAD">
      <w:pPr>
        <w:spacing w:before="120" w:after="120"/>
      </w:pPr>
      <w:r>
        <w:rPr>
          <w:b/>
          <w:color w:val="0000FF"/>
          <w:u w:val="single"/>
        </w:rPr>
        <w:t>Plongées :</w:t>
      </w:r>
      <w:r>
        <w:tab/>
      </w:r>
      <w:r>
        <w:tab/>
      </w:r>
      <w:r w:rsidR="00755426">
        <w:rPr>
          <w:rFonts w:ascii="Comic Sans MS" w:hAnsi="Comic Sans MS"/>
        </w:rPr>
        <w:t>6</w:t>
      </w:r>
      <w:r w:rsidRPr="006E0C78">
        <w:rPr>
          <w:rFonts w:ascii="Comic Sans MS" w:hAnsi="Comic Sans MS"/>
        </w:rPr>
        <w:t xml:space="preserve"> plongées </w:t>
      </w:r>
      <w:r>
        <w:rPr>
          <w:rFonts w:ascii="Comic Sans MS" w:hAnsi="Comic Sans MS"/>
        </w:rPr>
        <w:t xml:space="preserve">avec </w:t>
      </w:r>
      <w:r w:rsidR="00755426">
        <w:rPr>
          <w:rFonts w:ascii="Comic Sans MS" w:hAnsi="Comic Sans MS"/>
        </w:rPr>
        <w:t>SUN PLONGEE Port Cros</w:t>
      </w:r>
    </w:p>
    <w:p w:rsidR="00DB7DAD" w:rsidRDefault="00DB7DAD" w:rsidP="00DB7DAD">
      <w:pPr>
        <w:spacing w:before="120" w:after="120"/>
        <w:ind w:left="2126" w:hanging="2126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Hébergement :</w:t>
      </w:r>
      <w:r>
        <w:tab/>
      </w:r>
      <w:r w:rsidRPr="006E0C78">
        <w:rPr>
          <w:rFonts w:ascii="Comic Sans MS" w:hAnsi="Comic Sans MS"/>
        </w:rPr>
        <w:t>en pension complète</w:t>
      </w:r>
      <w:r w:rsidR="00755426">
        <w:rPr>
          <w:rFonts w:ascii="Comic Sans MS" w:hAnsi="Comic Sans MS"/>
        </w:rPr>
        <w:t xml:space="preserve"> du jeudi midi au dimanche midi</w:t>
      </w:r>
      <w:r w:rsidRPr="006E0C7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– </w:t>
      </w:r>
      <w:r w:rsidR="00755426">
        <w:rPr>
          <w:rFonts w:ascii="Comic Sans MS" w:hAnsi="Comic Sans MS"/>
        </w:rPr>
        <w:t xml:space="preserve">chambres 2 à 4 </w:t>
      </w:r>
      <w:r>
        <w:rPr>
          <w:rFonts w:ascii="Comic Sans MS" w:hAnsi="Comic Sans MS"/>
        </w:rPr>
        <w:t>personnes</w:t>
      </w:r>
      <w:r w:rsidR="00755426">
        <w:rPr>
          <w:rFonts w:ascii="Comic Sans MS" w:hAnsi="Comic Sans MS"/>
        </w:rPr>
        <w:t xml:space="preserve"> avec salle de bain</w:t>
      </w:r>
    </w:p>
    <w:p w:rsidR="00DB7DAD" w:rsidRDefault="00DB7DAD" w:rsidP="00DB7DAD">
      <w:pPr>
        <w:spacing w:before="120"/>
        <w:ind w:left="2124" w:hanging="2124"/>
        <w:rPr>
          <w:rFonts w:ascii="Comic Sans MS" w:hAnsi="Comic Sans MS"/>
        </w:rPr>
      </w:pPr>
      <w:r>
        <w:rPr>
          <w:b/>
          <w:color w:val="0000FF"/>
          <w:u w:val="single"/>
        </w:rPr>
        <w:t>Tarifs :</w:t>
      </w:r>
      <w:r>
        <w:tab/>
      </w:r>
      <w:r>
        <w:rPr>
          <w:rFonts w:ascii="Comic Sans MS" w:hAnsi="Comic Sans MS"/>
        </w:rPr>
        <w:t xml:space="preserve">plongeur </w:t>
      </w:r>
      <w:r w:rsidR="00755426">
        <w:rPr>
          <w:rFonts w:ascii="Comic Sans MS" w:hAnsi="Comic Sans MS"/>
        </w:rPr>
        <w:t>590</w:t>
      </w:r>
      <w:r>
        <w:rPr>
          <w:rFonts w:ascii="Comic Sans MS" w:hAnsi="Comic Sans MS"/>
        </w:rPr>
        <w:t xml:space="preserve">€ - accompagnant </w:t>
      </w:r>
      <w:r w:rsidR="00755426">
        <w:rPr>
          <w:rFonts w:ascii="Comic Sans MS" w:hAnsi="Comic Sans MS"/>
        </w:rPr>
        <w:t>390</w:t>
      </w:r>
      <w:r>
        <w:rPr>
          <w:rFonts w:ascii="Comic Sans MS" w:hAnsi="Comic Sans MS"/>
        </w:rPr>
        <w:t>€</w:t>
      </w:r>
    </w:p>
    <w:p w:rsidR="0031629C" w:rsidRDefault="0031629C" w:rsidP="0031629C">
      <w:pPr>
        <w:rPr>
          <w:rFonts w:ascii="Comic Sans MS" w:hAnsi="Comic Sans MS"/>
        </w:rPr>
      </w:pPr>
    </w:p>
    <w:tbl>
      <w:tblPr>
        <w:tblStyle w:val="Grilledutableau"/>
        <w:tblW w:w="20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7"/>
        <w:gridCol w:w="5107"/>
        <w:gridCol w:w="5107"/>
        <w:gridCol w:w="5108"/>
      </w:tblGrid>
      <w:tr w:rsidR="00DB7DAD" w:rsidTr="004B15E1">
        <w:tc>
          <w:tcPr>
            <w:tcW w:w="5107" w:type="dxa"/>
            <w:vAlign w:val="center"/>
          </w:tcPr>
          <w:p w:rsidR="00DB7DAD" w:rsidRDefault="00DB7DAD" w:rsidP="00DB7DAD">
            <w:pPr>
              <w:spacing w:before="120"/>
              <w:rPr>
                <w:b/>
                <w:i/>
                <w:u w:val="single"/>
              </w:rPr>
            </w:pPr>
            <w:r w:rsidRPr="00520A95">
              <w:rPr>
                <w:b/>
                <w:i/>
                <w:sz w:val="20"/>
                <w:szCs w:val="20"/>
                <w:u w:val="single"/>
              </w:rPr>
              <w:t>Le prix comprend</w:t>
            </w:r>
          </w:p>
        </w:tc>
        <w:tc>
          <w:tcPr>
            <w:tcW w:w="5107" w:type="dxa"/>
            <w:vAlign w:val="center"/>
          </w:tcPr>
          <w:p w:rsidR="00DB7DAD" w:rsidRDefault="00DB7DAD" w:rsidP="00DB7DAD">
            <w:pPr>
              <w:spacing w:before="120"/>
              <w:rPr>
                <w:b/>
                <w:i/>
                <w:u w:val="single"/>
              </w:rPr>
            </w:pPr>
            <w:r w:rsidRPr="00520A95">
              <w:rPr>
                <w:b/>
                <w:i/>
                <w:sz w:val="20"/>
                <w:szCs w:val="20"/>
                <w:u w:val="single"/>
              </w:rPr>
              <w:t>Le prix ne comprend pas</w:t>
            </w:r>
          </w:p>
        </w:tc>
        <w:tc>
          <w:tcPr>
            <w:tcW w:w="5107" w:type="dxa"/>
            <w:vAlign w:val="center"/>
          </w:tcPr>
          <w:p w:rsidR="00DB7DAD" w:rsidRPr="0031629C" w:rsidRDefault="00DB7DAD" w:rsidP="00DB7DAD">
            <w:pPr>
              <w:spacing w:before="120"/>
              <w:rPr>
                <w:b/>
                <w:i/>
                <w:u w:val="single"/>
              </w:rPr>
            </w:pPr>
          </w:p>
        </w:tc>
        <w:tc>
          <w:tcPr>
            <w:tcW w:w="5108" w:type="dxa"/>
            <w:vAlign w:val="center"/>
          </w:tcPr>
          <w:p w:rsidR="00DB7DAD" w:rsidRPr="0031629C" w:rsidRDefault="00DB7DAD" w:rsidP="00DB7DAD">
            <w:pPr>
              <w:spacing w:before="12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Le prix ne comprend pas</w:t>
            </w:r>
          </w:p>
        </w:tc>
      </w:tr>
      <w:tr w:rsidR="00DB7DAD" w:rsidTr="00DB7DAD">
        <w:tc>
          <w:tcPr>
            <w:tcW w:w="5107" w:type="dxa"/>
          </w:tcPr>
          <w:p w:rsidR="00F043CC" w:rsidRDefault="00F043CC" w:rsidP="00035DA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navette bus entre Toulon et Le Lavandou</w:t>
            </w:r>
          </w:p>
          <w:p w:rsidR="00F043CC" w:rsidRDefault="00F043CC" w:rsidP="00035DA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ferry entre Le Lavandou et Port Cros</w:t>
            </w:r>
          </w:p>
          <w:p w:rsidR="00DB7DAD" w:rsidRPr="00F043CC" w:rsidRDefault="00DB7DAD" w:rsidP="00035DA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043CC">
              <w:rPr>
                <w:sz w:val="20"/>
                <w:szCs w:val="20"/>
              </w:rPr>
              <w:t xml:space="preserve">L’hébergement en </w:t>
            </w:r>
            <w:r w:rsidR="00F043CC">
              <w:rPr>
                <w:sz w:val="20"/>
                <w:szCs w:val="20"/>
              </w:rPr>
              <w:t>chambres  de 2 à 4</w:t>
            </w:r>
            <w:r w:rsidRPr="00F043CC">
              <w:rPr>
                <w:sz w:val="20"/>
                <w:szCs w:val="20"/>
              </w:rPr>
              <w:t xml:space="preserve"> pers </w:t>
            </w:r>
          </w:p>
          <w:p w:rsidR="00DB7DAD" w:rsidRPr="00520A95" w:rsidRDefault="00DB7DAD" w:rsidP="00DB7DA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20A95">
              <w:rPr>
                <w:sz w:val="20"/>
                <w:szCs w:val="20"/>
              </w:rPr>
              <w:t xml:space="preserve">La pension complète </w:t>
            </w:r>
            <w:r w:rsidR="00F043CC">
              <w:rPr>
                <w:sz w:val="20"/>
                <w:szCs w:val="20"/>
              </w:rPr>
              <w:t>au restaurant SUN BISTROT</w:t>
            </w:r>
          </w:p>
          <w:p w:rsidR="00DB7DAD" w:rsidRPr="00520A95" w:rsidRDefault="00DB7DAD" w:rsidP="00DB7DA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20A95">
              <w:rPr>
                <w:sz w:val="20"/>
                <w:szCs w:val="20"/>
              </w:rPr>
              <w:t xml:space="preserve">Un forfait de </w:t>
            </w:r>
            <w:r w:rsidR="00F043CC">
              <w:rPr>
                <w:sz w:val="20"/>
                <w:szCs w:val="20"/>
              </w:rPr>
              <w:t xml:space="preserve">6 </w:t>
            </w:r>
            <w:r w:rsidRPr="00520A95">
              <w:rPr>
                <w:sz w:val="20"/>
                <w:szCs w:val="20"/>
              </w:rPr>
              <w:t xml:space="preserve">plongées de jour </w:t>
            </w:r>
          </w:p>
          <w:p w:rsidR="00DB7DAD" w:rsidRPr="00F043CC" w:rsidRDefault="00DB7DAD" w:rsidP="00F043C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20A95">
              <w:rPr>
                <w:sz w:val="20"/>
                <w:szCs w:val="20"/>
              </w:rPr>
              <w:t xml:space="preserve">La location des blocs et des plombs ainsi que le gonflage </w:t>
            </w:r>
          </w:p>
        </w:tc>
        <w:tc>
          <w:tcPr>
            <w:tcW w:w="5107" w:type="dxa"/>
          </w:tcPr>
          <w:p w:rsidR="00DB7DAD" w:rsidRPr="00520A95" w:rsidRDefault="00F043CC" w:rsidP="00DB7DA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transport jusque Toulon</w:t>
            </w:r>
          </w:p>
          <w:p w:rsidR="00DB7DAD" w:rsidRPr="00520A95" w:rsidRDefault="00DB7DAD" w:rsidP="00DB7DA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20A95">
              <w:rPr>
                <w:sz w:val="20"/>
                <w:szCs w:val="20"/>
              </w:rPr>
              <w:t>La location du matériel de plongée</w:t>
            </w:r>
            <w:r w:rsidR="00F043CC">
              <w:rPr>
                <w:sz w:val="20"/>
                <w:szCs w:val="20"/>
              </w:rPr>
              <w:t xml:space="preserve"> (6€ par élément et par plongée)</w:t>
            </w:r>
          </w:p>
          <w:p w:rsidR="00DB7DAD" w:rsidRDefault="00DB7DAD" w:rsidP="00DB7DAD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20A95">
              <w:rPr>
                <w:sz w:val="20"/>
                <w:szCs w:val="20"/>
              </w:rPr>
              <w:t>L'encadrement</w:t>
            </w:r>
            <w:r w:rsidR="00F043CC">
              <w:rPr>
                <w:sz w:val="20"/>
                <w:szCs w:val="20"/>
              </w:rPr>
              <w:t xml:space="preserve"> (200€ par jour pour 4)</w:t>
            </w:r>
          </w:p>
          <w:p w:rsidR="00F043CC" w:rsidRPr="0036046D" w:rsidRDefault="0036046D" w:rsidP="00DB7DAD">
            <w:pPr>
              <w:numPr>
                <w:ilvl w:val="0"/>
                <w:numId w:val="18"/>
              </w:numPr>
              <w:rPr>
                <w:b/>
                <w:color w:val="FF0000"/>
                <w:sz w:val="20"/>
                <w:szCs w:val="20"/>
              </w:rPr>
            </w:pPr>
            <w:r w:rsidRPr="0036046D">
              <w:rPr>
                <w:b/>
                <w:color w:val="FF0000"/>
                <w:sz w:val="20"/>
                <w:szCs w:val="20"/>
              </w:rPr>
              <w:t>Pas de Nitrox disponible</w:t>
            </w:r>
          </w:p>
        </w:tc>
        <w:tc>
          <w:tcPr>
            <w:tcW w:w="5107" w:type="dxa"/>
          </w:tcPr>
          <w:p w:rsidR="00DB7DAD" w:rsidRPr="0031629C" w:rsidRDefault="00DB7DAD" w:rsidP="00DB7DAD">
            <w:pPr>
              <w:ind w:left="720" w:hanging="720"/>
            </w:pPr>
          </w:p>
        </w:tc>
        <w:tc>
          <w:tcPr>
            <w:tcW w:w="5108" w:type="dxa"/>
          </w:tcPr>
          <w:p w:rsidR="00DB7DAD" w:rsidRPr="00324073" w:rsidRDefault="00DB7DAD" w:rsidP="00DB7DAD">
            <w:pPr>
              <w:numPr>
                <w:ilvl w:val="0"/>
                <w:numId w:val="18"/>
              </w:numPr>
              <w:rPr>
                <w:rFonts w:ascii="Comic Sans MS" w:hAnsi="Comic Sans MS"/>
              </w:rPr>
            </w:pPr>
            <w:r>
              <w:t>L’encadrement (pour les N1 et N2 au-delà des 20m)</w:t>
            </w:r>
          </w:p>
          <w:p w:rsidR="00DB7DAD" w:rsidRPr="009F4403" w:rsidRDefault="00DB7DAD" w:rsidP="00DB7DAD">
            <w:pPr>
              <w:numPr>
                <w:ilvl w:val="0"/>
                <w:numId w:val="18"/>
              </w:numPr>
              <w:rPr>
                <w:rFonts w:ascii="Comic Sans MS" w:hAnsi="Comic Sans MS"/>
              </w:rPr>
            </w:pPr>
            <w:r w:rsidRPr="00324073">
              <w:t>La location de matériel</w:t>
            </w:r>
          </w:p>
          <w:p w:rsidR="00DB7DAD" w:rsidRDefault="00DB7DAD" w:rsidP="00DB7DAD">
            <w:pPr>
              <w:numPr>
                <w:ilvl w:val="0"/>
                <w:numId w:val="18"/>
              </w:numPr>
              <w:rPr>
                <w:rFonts w:ascii="Comic Sans MS" w:hAnsi="Comic Sans MS"/>
              </w:rPr>
            </w:pPr>
            <w:r>
              <w:t>Transfert aéroport (sans option Vol)</w:t>
            </w:r>
          </w:p>
        </w:tc>
      </w:tr>
    </w:tbl>
    <w:p w:rsidR="00B532D6" w:rsidRDefault="00B532D6" w:rsidP="00A01826">
      <w:pPr>
        <w:rPr>
          <w:b/>
          <w:color w:val="0000FF"/>
          <w:u w:val="single"/>
        </w:rPr>
      </w:pPr>
    </w:p>
    <w:p w:rsidR="00B532D6" w:rsidRDefault="00B532D6">
      <w:pPr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</w:p>
    <w:p w:rsidR="003D3960" w:rsidRDefault="003D3960" w:rsidP="00A01826"/>
    <w:p w:rsidR="009F7B25" w:rsidRDefault="009F7B25" w:rsidP="009F7B25">
      <w:pPr>
        <w:pStyle w:val="Titre7"/>
        <w:spacing w:before="120" w:after="0"/>
        <w:rPr>
          <w:rFonts w:ascii="Times New Roman" w:hAnsi="Times New Roman"/>
          <w:b/>
          <w:color w:val="92D050"/>
          <w:sz w:val="24"/>
          <w:szCs w:val="24"/>
          <w:u w:val="single"/>
        </w:rPr>
      </w:pPr>
      <w:r>
        <w:rPr>
          <w:rFonts w:ascii="Times New Roman" w:hAnsi="Times New Roman"/>
          <w:b/>
          <w:color w:val="92D050"/>
          <w:sz w:val="24"/>
          <w:szCs w:val="24"/>
          <w:u w:val="single"/>
        </w:rPr>
        <w:t>INSCRIPTIONS</w:t>
      </w:r>
    </w:p>
    <w:p w:rsidR="009F7B25" w:rsidRDefault="009F7B25" w:rsidP="009F7B25"/>
    <w:p w:rsidR="009F7B25" w:rsidRPr="009F7B25" w:rsidRDefault="009F7B25" w:rsidP="009F7B25"/>
    <w:p w:rsidR="00756388" w:rsidRDefault="009F7B25" w:rsidP="003D3960">
      <w:pPr>
        <w:pStyle w:val="Titre7"/>
        <w:spacing w:before="120" w:after="0"/>
        <w:jc w:val="left"/>
        <w:rPr>
          <w:color w:val="auto"/>
          <w:sz w:val="22"/>
        </w:rPr>
      </w:pPr>
      <w:r>
        <w:rPr>
          <w:b/>
          <w:bCs/>
          <w:color w:val="auto"/>
          <w:sz w:val="22"/>
        </w:rPr>
        <w:t>N</w:t>
      </w:r>
      <w:r w:rsidR="00756388">
        <w:rPr>
          <w:b/>
          <w:bCs/>
          <w:color w:val="auto"/>
          <w:sz w:val="22"/>
        </w:rPr>
        <w:t xml:space="preserve">ous transmettre le bulletin </w:t>
      </w:r>
      <w:r w:rsidR="00B532D6">
        <w:rPr>
          <w:b/>
          <w:bCs/>
          <w:color w:val="auto"/>
          <w:sz w:val="22"/>
        </w:rPr>
        <w:t xml:space="preserve">signé </w:t>
      </w:r>
      <w:r w:rsidR="003D3960">
        <w:rPr>
          <w:color w:val="auto"/>
          <w:sz w:val="22"/>
        </w:rPr>
        <w:t xml:space="preserve">par email à </w:t>
      </w:r>
      <w:hyperlink r:id="rId8" w:history="1">
        <w:r w:rsidR="00756388" w:rsidRPr="00AB7879">
          <w:rPr>
            <w:rStyle w:val="Lienhypertexte"/>
            <w:sz w:val="22"/>
          </w:rPr>
          <w:t>sortiesccesmf@yahoo.fr</w:t>
        </w:r>
      </w:hyperlink>
    </w:p>
    <w:p w:rsidR="00704E31" w:rsidRPr="00704E31" w:rsidRDefault="00704E31" w:rsidP="00704E31">
      <w:pPr>
        <w:pStyle w:val="Titre7"/>
        <w:spacing w:before="120" w:after="0"/>
        <w:jc w:val="left"/>
        <w:rPr>
          <w:color w:val="000000" w:themeColor="text1"/>
          <w:sz w:val="22"/>
        </w:rPr>
      </w:pPr>
      <w:r w:rsidRPr="00704E31">
        <w:rPr>
          <w:color w:val="000000" w:themeColor="text1"/>
          <w:sz w:val="22"/>
        </w:rPr>
        <w:t>Option 1</w:t>
      </w:r>
      <w:r>
        <w:rPr>
          <w:color w:val="000000" w:themeColor="text1"/>
          <w:sz w:val="22"/>
        </w:rPr>
        <w:t xml:space="preserve"> : </w:t>
      </w:r>
      <w:r w:rsidRPr="00704E31">
        <w:rPr>
          <w:color w:val="000000" w:themeColor="text1"/>
          <w:sz w:val="22"/>
        </w:rPr>
        <w:t xml:space="preserve">Total </w:t>
      </w:r>
      <w:r w:rsidR="00F043CC">
        <w:rPr>
          <w:color w:val="000000" w:themeColor="text1"/>
          <w:sz w:val="22"/>
        </w:rPr>
        <w:t xml:space="preserve">immédiat </w:t>
      </w:r>
      <w:r w:rsidRPr="00704E31">
        <w:rPr>
          <w:color w:val="000000" w:themeColor="text1"/>
          <w:sz w:val="22"/>
        </w:rPr>
        <w:t>par virement au CCESMF (RIB ci-dessous)</w:t>
      </w:r>
    </w:p>
    <w:p w:rsidR="00756388" w:rsidRDefault="00704E31" w:rsidP="00F043CC">
      <w:pPr>
        <w:pStyle w:val="Titre7"/>
        <w:spacing w:before="120" w:after="0"/>
        <w:jc w:val="left"/>
        <w:rPr>
          <w:color w:val="auto"/>
          <w:sz w:val="22"/>
        </w:rPr>
      </w:pPr>
      <w:r w:rsidRPr="00704E31">
        <w:rPr>
          <w:color w:val="000000" w:themeColor="text1"/>
          <w:sz w:val="22"/>
        </w:rPr>
        <w:t>Option 2</w:t>
      </w:r>
      <w:r>
        <w:rPr>
          <w:color w:val="000000" w:themeColor="text1"/>
          <w:sz w:val="22"/>
        </w:rPr>
        <w:t xml:space="preserve"> : </w:t>
      </w:r>
      <w:r w:rsidRPr="00704E31">
        <w:rPr>
          <w:color w:val="000000" w:themeColor="text1"/>
          <w:sz w:val="22"/>
        </w:rPr>
        <w:t xml:space="preserve">Acompte </w:t>
      </w:r>
      <w:r w:rsidR="00F043CC">
        <w:rPr>
          <w:color w:val="000000" w:themeColor="text1"/>
          <w:sz w:val="22"/>
        </w:rPr>
        <w:t xml:space="preserve">immédiat </w:t>
      </w:r>
      <w:r>
        <w:rPr>
          <w:color w:val="auto"/>
          <w:sz w:val="22"/>
        </w:rPr>
        <w:t>de 30 % par virement</w:t>
      </w:r>
      <w:r w:rsidR="00F043CC">
        <w:rPr>
          <w:color w:val="auto"/>
          <w:sz w:val="22"/>
        </w:rPr>
        <w:t xml:space="preserve"> </w:t>
      </w:r>
      <w:r w:rsidR="00C929FF" w:rsidRPr="00704E31">
        <w:rPr>
          <w:color w:val="000000" w:themeColor="text1"/>
          <w:sz w:val="22"/>
        </w:rPr>
        <w:t>(RIB ci-dessous)</w:t>
      </w:r>
      <w:r>
        <w:rPr>
          <w:color w:val="auto"/>
          <w:sz w:val="22"/>
        </w:rPr>
        <w:t xml:space="preserve"> et </w:t>
      </w:r>
      <w:r w:rsidR="00F043CC">
        <w:rPr>
          <w:color w:val="auto"/>
          <w:sz w:val="22"/>
        </w:rPr>
        <w:t>so</w:t>
      </w:r>
      <w:r>
        <w:rPr>
          <w:color w:val="auto"/>
          <w:sz w:val="22"/>
        </w:rPr>
        <w:t xml:space="preserve">lde </w:t>
      </w:r>
      <w:r w:rsidR="00B532D6">
        <w:rPr>
          <w:color w:val="auto"/>
          <w:sz w:val="22"/>
        </w:rPr>
        <w:t>de 70 %</w:t>
      </w:r>
      <w:r w:rsidR="00F043CC">
        <w:rPr>
          <w:color w:val="auto"/>
          <w:sz w:val="22"/>
        </w:rPr>
        <w:t xml:space="preserve"> par virement</w:t>
      </w:r>
      <w:r w:rsidR="00B532D6">
        <w:rPr>
          <w:color w:val="auto"/>
          <w:sz w:val="22"/>
        </w:rPr>
        <w:t xml:space="preserve"> </w:t>
      </w:r>
      <w:r w:rsidR="00F043CC">
        <w:rPr>
          <w:color w:val="auto"/>
          <w:sz w:val="22"/>
        </w:rPr>
        <w:t>avant le</w:t>
      </w:r>
      <w:r w:rsidR="00C56861">
        <w:rPr>
          <w:color w:val="auto"/>
          <w:sz w:val="22"/>
        </w:rPr>
        <w:t xml:space="preserve"> 19/09/2023</w:t>
      </w:r>
    </w:p>
    <w:p w:rsidR="00C56861" w:rsidRDefault="00C56861" w:rsidP="00C56861"/>
    <w:p w:rsidR="00C56861" w:rsidRPr="00C56861" w:rsidRDefault="00C56861" w:rsidP="00C56861">
      <w:pPr>
        <w:rPr>
          <w:rFonts w:ascii="Arial" w:hAnsi="Arial" w:cs="Arial"/>
        </w:rPr>
      </w:pPr>
      <w:r w:rsidRPr="00C56861">
        <w:rPr>
          <w:rFonts w:ascii="Arial" w:hAnsi="Arial" w:cs="Arial"/>
        </w:rPr>
        <w:t xml:space="preserve">Merci de nous fair parvenir une copie des ordres de virements à </w:t>
      </w:r>
      <w:hyperlink r:id="rId9" w:history="1">
        <w:r w:rsidRPr="00C56861">
          <w:rPr>
            <w:rStyle w:val="Lienhypertexte"/>
            <w:rFonts w:ascii="Arial" w:hAnsi="Arial" w:cs="Arial"/>
          </w:rPr>
          <w:t>sortiesccesmf@yahoo.fr</w:t>
        </w:r>
      </w:hyperlink>
      <w:r w:rsidRPr="00C56861">
        <w:rPr>
          <w:rFonts w:ascii="Arial" w:hAnsi="Arial" w:cs="Arial"/>
        </w:rPr>
        <w:t xml:space="preserve"> et </w:t>
      </w:r>
      <w:hyperlink r:id="rId10" w:history="1">
        <w:r w:rsidRPr="00080A00">
          <w:rPr>
            <w:rStyle w:val="Lienhypertexte"/>
            <w:rFonts w:ascii="Arial" w:hAnsi="Arial" w:cs="Arial"/>
          </w:rPr>
          <w:t>tresorerie@ccesmf.fr</w:t>
        </w:r>
      </w:hyperlink>
      <w:r w:rsidRPr="00C56861">
        <w:rPr>
          <w:rFonts w:ascii="Arial" w:hAnsi="Arial" w:cs="Arial"/>
        </w:rPr>
        <w:t xml:space="preserve"> en précisant le nom de la sortie.</w:t>
      </w:r>
    </w:p>
    <w:p w:rsidR="004F2C16" w:rsidRPr="00C56861" w:rsidRDefault="004F2C16" w:rsidP="00C56861">
      <w:pPr>
        <w:jc w:val="both"/>
        <w:rPr>
          <w:rFonts w:ascii="Arial" w:hAnsi="Arial" w:cs="Arial"/>
        </w:rPr>
      </w:pPr>
    </w:p>
    <w:p w:rsidR="004F2C16" w:rsidRDefault="004F2C16" w:rsidP="004F2C16">
      <w:r>
        <w:rPr>
          <w:noProof/>
        </w:rPr>
        <w:drawing>
          <wp:inline distT="0" distB="0" distL="0" distR="0">
            <wp:extent cx="6645910" cy="3802380"/>
            <wp:effectExtent l="0" t="0" r="254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C16" w:rsidRDefault="004F2C16">
      <w:r>
        <w:br w:type="page"/>
      </w:r>
    </w:p>
    <w:p w:rsidR="004F2C16" w:rsidRPr="004F2C16" w:rsidRDefault="004F2C16" w:rsidP="004F2C16"/>
    <w:p w:rsidR="009F7B25" w:rsidRDefault="009F7B25" w:rsidP="009F7B25">
      <w:pPr>
        <w:jc w:val="center"/>
        <w:rPr>
          <w:color w:val="92D050"/>
          <w:u w:val="single"/>
        </w:rPr>
      </w:pPr>
      <w:r w:rsidRPr="009F7B25">
        <w:rPr>
          <w:b/>
          <w:bCs/>
          <w:color w:val="92D050"/>
          <w:u w:val="single"/>
        </w:rPr>
        <w:t>BULLETIN D’INSCRIPTION</w:t>
      </w:r>
    </w:p>
    <w:p w:rsidR="009F7B25" w:rsidRDefault="009F7B25" w:rsidP="009F7B25">
      <w:pPr>
        <w:rPr>
          <w:b/>
          <w:bCs/>
          <w:color w:val="FF0000"/>
          <w:u w:val="single"/>
        </w:rPr>
      </w:pPr>
    </w:p>
    <w:p w:rsidR="003D3960" w:rsidRDefault="003D3960" w:rsidP="009F7B25">
      <w:pPr>
        <w:rPr>
          <w:b/>
          <w:bCs/>
        </w:rPr>
      </w:pPr>
      <w:r>
        <w:rPr>
          <w:b/>
          <w:bCs/>
          <w:color w:val="FF0000"/>
          <w:u w:val="single"/>
        </w:rPr>
        <w:t>Attention,</w:t>
      </w:r>
    </w:p>
    <w:p w:rsidR="00DF6FB5" w:rsidRPr="00DF6FB5" w:rsidRDefault="003D3960" w:rsidP="00DF6FB5">
      <w:pPr>
        <w:pStyle w:val="Paragraphedeliste"/>
        <w:numPr>
          <w:ilvl w:val="0"/>
          <w:numId w:val="16"/>
        </w:numPr>
        <w:jc w:val="both"/>
        <w:rPr>
          <w:b/>
          <w:bCs/>
          <w:sz w:val="22"/>
        </w:rPr>
      </w:pPr>
      <w:r w:rsidRPr="00DF6FB5">
        <w:rPr>
          <w:b/>
          <w:bCs/>
          <w:sz w:val="22"/>
        </w:rPr>
        <w:t xml:space="preserve">Nous ne pourrons pas rembourser les personnes inscrites qui annuleraient cette sortie. Si vous le souhaitez, vous pouvez prendre l’assurance du Cabinet Lafont pour l’annulation de ce séjour </w:t>
      </w:r>
      <w:r w:rsidR="00DF6FB5" w:rsidRPr="00DF6FB5">
        <w:rPr>
          <w:b/>
          <w:bCs/>
          <w:sz w:val="22"/>
        </w:rPr>
        <w:t>(voir les conditions sur votre licence ou sur le site de la FFESSM</w:t>
      </w:r>
      <w:hyperlink r:id="rId12" w:history="1"/>
      <w:r w:rsidR="00DF6FB5" w:rsidRPr="00DF6FB5">
        <w:rPr>
          <w:b/>
          <w:bCs/>
          <w:sz w:val="22"/>
        </w:rPr>
        <w:t>)</w:t>
      </w:r>
    </w:p>
    <w:p w:rsidR="003D3960" w:rsidRPr="00DF6FB5" w:rsidRDefault="003D3960" w:rsidP="003D3960">
      <w:pPr>
        <w:pStyle w:val="Paragraphedeliste"/>
        <w:numPr>
          <w:ilvl w:val="0"/>
          <w:numId w:val="16"/>
        </w:numPr>
        <w:jc w:val="both"/>
        <w:rPr>
          <w:b/>
          <w:bCs/>
          <w:sz w:val="22"/>
        </w:rPr>
      </w:pPr>
      <w:r w:rsidRPr="00DF6FB5">
        <w:rPr>
          <w:b/>
          <w:bCs/>
          <w:sz w:val="22"/>
        </w:rPr>
        <w:t>La participation à une sortie organisée par le club est subordonnée à la qualité de membre du CCESMF à la date du départ prévue de la sortie et à la date d’inscription à la sortie.</w:t>
      </w:r>
    </w:p>
    <w:p w:rsidR="003D3960" w:rsidRPr="00C56861" w:rsidRDefault="003D3960" w:rsidP="003D3960">
      <w:pPr>
        <w:numPr>
          <w:ilvl w:val="0"/>
          <w:numId w:val="16"/>
        </w:numPr>
        <w:rPr>
          <w:bCs/>
          <w:color w:val="FF0000"/>
          <w:sz w:val="22"/>
        </w:rPr>
      </w:pPr>
      <w:r w:rsidRPr="00C56861">
        <w:rPr>
          <w:b/>
          <w:bCs/>
          <w:color w:val="FF0000"/>
          <w:sz w:val="22"/>
        </w:rPr>
        <w:t>Les plongeurs devront apporter les papiers nécessaires à la pratique de l’activité (</w:t>
      </w:r>
      <w:r w:rsidRPr="00C56861">
        <w:rPr>
          <w:bCs/>
          <w:color w:val="FF0000"/>
          <w:sz w:val="22"/>
        </w:rPr>
        <w:t>certificat médical, licence, carte de niveau, carnet de plongées …)</w:t>
      </w:r>
    </w:p>
    <w:p w:rsidR="003D3960" w:rsidRPr="00485955" w:rsidRDefault="003D3960" w:rsidP="003D3960">
      <w:pPr>
        <w:pStyle w:val="Corpsdetexte"/>
        <w:numPr>
          <w:ilvl w:val="0"/>
          <w:numId w:val="16"/>
        </w:numPr>
        <w:jc w:val="left"/>
        <w:rPr>
          <w:rFonts w:ascii="Times New Roman" w:hAnsi="Times New Roman"/>
          <w:b/>
          <w:bCs/>
          <w:sz w:val="22"/>
        </w:rPr>
      </w:pPr>
      <w:r w:rsidRPr="00485955">
        <w:rPr>
          <w:rFonts w:ascii="Times New Roman" w:hAnsi="Times New Roman"/>
          <w:b/>
          <w:bCs/>
          <w:sz w:val="22"/>
        </w:rPr>
        <w:t>Les informations et versements demandés dans le document d'inscription devront obligatoirement être fournis dans les délais prévus.</w:t>
      </w:r>
      <w:bookmarkStart w:id="0" w:name="_GoBack"/>
    </w:p>
    <w:bookmarkEnd w:id="0"/>
    <w:p w:rsidR="003D3960" w:rsidRPr="00485955" w:rsidRDefault="003D3960" w:rsidP="003D3960">
      <w:pPr>
        <w:pStyle w:val="Corpsdetexte"/>
        <w:numPr>
          <w:ilvl w:val="0"/>
          <w:numId w:val="16"/>
        </w:numPr>
        <w:jc w:val="left"/>
        <w:rPr>
          <w:rFonts w:ascii="Times New Roman" w:hAnsi="Times New Roman"/>
          <w:b/>
          <w:bCs/>
          <w:sz w:val="22"/>
        </w:rPr>
      </w:pPr>
      <w:r w:rsidRPr="00485955">
        <w:rPr>
          <w:rFonts w:ascii="Times New Roman" w:hAnsi="Times New Roman"/>
          <w:b/>
          <w:bCs/>
          <w:sz w:val="22"/>
        </w:rPr>
        <w:t>Le non-respect d'une de ces deux clauses précédentes pourra entraîner la nullité de l'inscription.</w:t>
      </w:r>
    </w:p>
    <w:p w:rsidR="003D3960" w:rsidRPr="00485955" w:rsidRDefault="003D3960" w:rsidP="003D3960">
      <w:pPr>
        <w:pStyle w:val="Corpsdetexte"/>
        <w:numPr>
          <w:ilvl w:val="0"/>
          <w:numId w:val="16"/>
        </w:numPr>
        <w:jc w:val="left"/>
        <w:rPr>
          <w:rFonts w:ascii="Times New Roman" w:hAnsi="Times New Roman"/>
          <w:b/>
          <w:bCs/>
          <w:color w:val="B8CCE4" w:themeColor="accent1" w:themeTint="66"/>
          <w:sz w:val="22"/>
          <w:szCs w:val="22"/>
        </w:rPr>
      </w:pPr>
      <w:r w:rsidRPr="00485955">
        <w:rPr>
          <w:rFonts w:ascii="Times New Roman" w:hAnsi="Times New Roman"/>
          <w:b/>
          <w:bCs/>
          <w:sz w:val="22"/>
        </w:rPr>
        <w:t>Le bureau du CCESMF  se réserve le droit d'inscrire des participants extérieurs à la section, suivant les possibilités et besoins, dans ce cas une adhésion Extérieur sera demandée</w:t>
      </w:r>
      <w:r w:rsidRPr="00485955">
        <w:rPr>
          <w:rFonts w:ascii="Times New Roman" w:hAnsi="Times New Roman"/>
          <w:b/>
          <w:bCs/>
          <w:color w:val="B8CCE4" w:themeColor="accent1" w:themeTint="66"/>
          <w:sz w:val="22"/>
        </w:rPr>
        <w:t>.</w:t>
      </w:r>
    </w:p>
    <w:p w:rsidR="003D3960" w:rsidRPr="00485955" w:rsidRDefault="003D3960" w:rsidP="003D3960">
      <w:pPr>
        <w:pStyle w:val="Corpsdetexte"/>
        <w:numPr>
          <w:ilvl w:val="0"/>
          <w:numId w:val="16"/>
        </w:numPr>
        <w:jc w:val="left"/>
        <w:rPr>
          <w:rFonts w:ascii="Times New Roman" w:hAnsi="Times New Roman"/>
          <w:b/>
          <w:bCs/>
          <w:color w:val="B8CCE4" w:themeColor="accent1" w:themeTint="66"/>
          <w:sz w:val="22"/>
          <w:szCs w:val="22"/>
        </w:rPr>
      </w:pPr>
      <w:r w:rsidRPr="00485955">
        <w:rPr>
          <w:rFonts w:ascii="Times New Roman" w:hAnsi="Times New Roman"/>
          <w:b/>
          <w:bCs/>
          <w:sz w:val="22"/>
        </w:rPr>
        <w:t>*Tout contre temps n’engage pas la responsabilité du CCESMF</w:t>
      </w:r>
      <w:r w:rsidRPr="00485955">
        <w:rPr>
          <w:rFonts w:ascii="Times New Roman" w:hAnsi="Times New Roman"/>
          <w:b/>
          <w:bCs/>
          <w:color w:val="B8CCE4" w:themeColor="accent1" w:themeTint="66"/>
          <w:sz w:val="22"/>
          <w:szCs w:val="22"/>
        </w:rPr>
        <w:t>.</w:t>
      </w:r>
    </w:p>
    <w:p w:rsidR="00B8283D" w:rsidRDefault="00B8283D" w:rsidP="00BB599B">
      <w:pPr>
        <w:pStyle w:val="Corpsdetexte"/>
        <w:jc w:val="left"/>
        <w:rPr>
          <w:rFonts w:ascii="Times New Roman" w:hAnsi="Times New Roman"/>
          <w:b/>
          <w:bCs/>
          <w:color w:val="B8CCE4" w:themeColor="accent1" w:themeTint="66"/>
          <w:sz w:val="22"/>
          <w:szCs w:val="22"/>
        </w:rPr>
      </w:pPr>
    </w:p>
    <w:p w:rsidR="004547C6" w:rsidRDefault="004547C6">
      <w:pPr>
        <w:pStyle w:val="Corpsdetexte2"/>
        <w:tabs>
          <w:tab w:val="left" w:pos="1418"/>
          <w:tab w:val="left" w:pos="6804"/>
        </w:tabs>
        <w:spacing w:before="120"/>
        <w:rPr>
          <w:b w:val="0"/>
          <w:sz w:val="24"/>
        </w:rPr>
      </w:pPr>
    </w:p>
    <w:tbl>
      <w:tblPr>
        <w:tblW w:w="10268" w:type="dxa"/>
        <w:jc w:val="center"/>
        <w:tblInd w:w="-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4"/>
        <w:gridCol w:w="914"/>
        <w:gridCol w:w="914"/>
        <w:gridCol w:w="915"/>
        <w:gridCol w:w="1239"/>
        <w:gridCol w:w="1024"/>
        <w:gridCol w:w="1238"/>
        <w:gridCol w:w="910"/>
      </w:tblGrid>
      <w:tr w:rsidR="00C56861" w:rsidTr="00C56861">
        <w:trPr>
          <w:trHeight w:val="20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861" w:rsidRDefault="00C5686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Noms / Prénoms</w:t>
            </w:r>
            <w:r w:rsidRPr="0091507F">
              <w:rPr>
                <w:rFonts w:ascii="Arial" w:hAnsi="Arial"/>
                <w:b/>
                <w:bCs/>
                <w:color w:val="FF0000"/>
                <w:sz w:val="20"/>
              </w:rPr>
              <w:t>*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Niveau plongée actuel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Nb. de plongées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dernières plongées</w:t>
            </w:r>
          </w:p>
        </w:tc>
        <w:tc>
          <w:tcPr>
            <w:tcW w:w="44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6861" w:rsidRDefault="00C56861" w:rsidP="004E183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 matériel sur place</w:t>
            </w:r>
          </w:p>
        </w:tc>
      </w:tr>
      <w:tr w:rsidR="00C56861" w:rsidTr="00C56861">
        <w:trPr>
          <w:trHeight w:val="20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861" w:rsidRDefault="00C56861">
            <w:pPr>
              <w:rPr>
                <w:rFonts w:ascii="Arial" w:hAnsi="Arial"/>
                <w:sz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861" w:rsidRDefault="00C56861">
            <w:pPr>
              <w:rPr>
                <w:rFonts w:ascii="Arial" w:hAnsi="Arial"/>
                <w:sz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861" w:rsidRDefault="00C56861">
            <w:pPr>
              <w:rPr>
                <w:rFonts w:ascii="Arial" w:hAnsi="Arial"/>
                <w:sz w:val="2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C56861" w:rsidRDefault="00C56861">
            <w:pPr>
              <w:rPr>
                <w:rFonts w:ascii="Arial" w:hAnsi="Arial"/>
                <w:sz w:val="20"/>
              </w:rPr>
            </w:pPr>
          </w:p>
        </w:tc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Combinaison</w:t>
            </w:r>
          </w:p>
          <w:p w:rsidR="00C56861" w:rsidRDefault="00C56861" w:rsidP="00C5686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taille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Détendeur principal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Détendeur secours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Stab</w:t>
            </w:r>
          </w:p>
          <w:p w:rsidR="00C56861" w:rsidRDefault="00C56861" w:rsidP="00C5686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taille</w:t>
            </w:r>
          </w:p>
        </w:tc>
      </w:tr>
      <w:tr w:rsidR="00C56861" w:rsidTr="00C56861">
        <w:trPr>
          <w:trHeight w:val="39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</w:tr>
      <w:tr w:rsidR="00C56861" w:rsidTr="00C56861">
        <w:trPr>
          <w:trHeight w:val="39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861" w:rsidRDefault="00C56861" w:rsidP="00C56861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861" w:rsidRDefault="00C56861" w:rsidP="00C56861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</w:tr>
      <w:tr w:rsidR="00C56861" w:rsidTr="00C56861">
        <w:trPr>
          <w:trHeight w:val="39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861" w:rsidRDefault="00C56861" w:rsidP="00C56861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861" w:rsidRDefault="00C56861" w:rsidP="00C56861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</w:tr>
      <w:tr w:rsidR="00C56861" w:rsidTr="00C56861">
        <w:trPr>
          <w:trHeight w:val="39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861" w:rsidRDefault="00C56861" w:rsidP="00C56861">
            <w:pPr>
              <w:jc w:val="center"/>
              <w:rPr>
                <w:rFonts w:ascii="Arial" w:hAnsi="Arial"/>
              </w:rPr>
            </w:pPr>
          </w:p>
        </w:tc>
      </w:tr>
    </w:tbl>
    <w:p w:rsidR="0091507F" w:rsidRDefault="0091507F">
      <w:pPr>
        <w:pStyle w:val="Corpsdetexte2"/>
        <w:tabs>
          <w:tab w:val="left" w:pos="1418"/>
          <w:tab w:val="left" w:pos="6804"/>
        </w:tabs>
        <w:spacing w:before="120"/>
        <w:rPr>
          <w:bCs/>
          <w:color w:val="FF0000"/>
          <w:sz w:val="24"/>
        </w:rPr>
      </w:pPr>
    </w:p>
    <w:p w:rsidR="00C56861" w:rsidRDefault="00C56861">
      <w:pPr>
        <w:pStyle w:val="Corpsdetexte2"/>
        <w:tabs>
          <w:tab w:val="left" w:pos="1418"/>
          <w:tab w:val="left" w:pos="6804"/>
        </w:tabs>
        <w:spacing w:before="120"/>
        <w:rPr>
          <w:b w:val="0"/>
          <w:sz w:val="24"/>
          <w:u w:val="single"/>
        </w:rPr>
      </w:pPr>
    </w:p>
    <w:p w:rsidR="004547C6" w:rsidRDefault="004547C6">
      <w:pPr>
        <w:pStyle w:val="Corpsdetexte2"/>
        <w:tabs>
          <w:tab w:val="left" w:pos="1418"/>
          <w:tab w:val="left" w:pos="6804"/>
        </w:tabs>
        <w:spacing w:before="120"/>
        <w:rPr>
          <w:b w:val="0"/>
          <w:sz w:val="24"/>
        </w:rPr>
      </w:pPr>
      <w:r>
        <w:rPr>
          <w:b w:val="0"/>
          <w:sz w:val="24"/>
          <w:u w:val="single"/>
        </w:rPr>
        <w:t>@ mail :</w:t>
      </w:r>
      <w:r>
        <w:rPr>
          <w:b w:val="0"/>
          <w:sz w:val="24"/>
        </w:rPr>
        <w:tab/>
      </w:r>
    </w:p>
    <w:p w:rsidR="004547C6" w:rsidRDefault="004547C6">
      <w:pPr>
        <w:pStyle w:val="Corpsdetexte2"/>
        <w:tabs>
          <w:tab w:val="left" w:pos="1418"/>
          <w:tab w:val="left" w:pos="6804"/>
        </w:tabs>
        <w:spacing w:before="120"/>
        <w:rPr>
          <w:b w:val="0"/>
          <w:sz w:val="24"/>
        </w:rPr>
      </w:pPr>
      <w:r>
        <w:rPr>
          <w:b w:val="0"/>
          <w:sz w:val="24"/>
          <w:u w:val="single"/>
        </w:rPr>
        <w:t>N° Téléphones :</w:t>
      </w:r>
    </w:p>
    <w:p w:rsidR="00215754" w:rsidRDefault="00215754" w:rsidP="0049323D">
      <w:pPr>
        <w:pStyle w:val="Corpsdetexte2"/>
        <w:rPr>
          <w:b w:val="0"/>
          <w:sz w:val="20"/>
        </w:rPr>
      </w:pPr>
    </w:p>
    <w:p w:rsidR="00C56861" w:rsidRDefault="00C56861" w:rsidP="0049323D">
      <w:pPr>
        <w:pStyle w:val="Corpsdetexte2"/>
        <w:rPr>
          <w:b w:val="0"/>
          <w:sz w:val="20"/>
        </w:rPr>
      </w:pPr>
    </w:p>
    <w:p w:rsidR="00C56861" w:rsidRDefault="00C56861" w:rsidP="0049323D">
      <w:pPr>
        <w:pStyle w:val="Corpsdetexte2"/>
        <w:rPr>
          <w:b w:val="0"/>
          <w:sz w:val="20"/>
        </w:rPr>
      </w:pPr>
    </w:p>
    <w:p w:rsidR="00B532D6" w:rsidRPr="00110F98" w:rsidRDefault="00B532D6" w:rsidP="00B532D6">
      <w:pPr>
        <w:pStyle w:val="Corpsdetexte2"/>
        <w:rPr>
          <w:color w:val="548DD4" w:themeColor="text2" w:themeTint="99"/>
          <w:sz w:val="24"/>
        </w:rPr>
      </w:pPr>
      <w:r w:rsidRPr="00110F98">
        <w:rPr>
          <w:color w:val="548DD4" w:themeColor="text2" w:themeTint="99"/>
          <w:sz w:val="24"/>
        </w:rPr>
        <w:t>J’accepte les conditions de cette inscription.</w:t>
      </w:r>
    </w:p>
    <w:p w:rsidR="00B532D6" w:rsidRPr="00110F98" w:rsidRDefault="00B532D6" w:rsidP="00B532D6">
      <w:pPr>
        <w:pStyle w:val="Corpsdetexte2"/>
        <w:rPr>
          <w:color w:val="548DD4" w:themeColor="text2" w:themeTint="99"/>
          <w:sz w:val="24"/>
          <w:u w:val="single"/>
        </w:rPr>
      </w:pPr>
      <w:r w:rsidRPr="00110F98">
        <w:rPr>
          <w:color w:val="548DD4" w:themeColor="text2" w:themeTint="99"/>
          <w:sz w:val="24"/>
          <w:u w:val="single"/>
        </w:rPr>
        <w:t>Signature </w:t>
      </w:r>
      <w:r>
        <w:rPr>
          <w:color w:val="548DD4" w:themeColor="text2" w:themeTint="99"/>
          <w:sz w:val="24"/>
          <w:u w:val="single"/>
        </w:rPr>
        <w:t>d</w:t>
      </w:r>
      <w:r w:rsidR="009F7B25">
        <w:rPr>
          <w:color w:val="548DD4" w:themeColor="text2" w:themeTint="99"/>
          <w:sz w:val="24"/>
          <w:u w:val="single"/>
        </w:rPr>
        <w:t>u(des)</w:t>
      </w:r>
      <w:r>
        <w:rPr>
          <w:color w:val="548DD4" w:themeColor="text2" w:themeTint="99"/>
          <w:sz w:val="24"/>
          <w:u w:val="single"/>
        </w:rPr>
        <w:t xml:space="preserve"> participant</w:t>
      </w:r>
      <w:r w:rsidR="009F7B25">
        <w:rPr>
          <w:color w:val="548DD4" w:themeColor="text2" w:themeTint="99"/>
          <w:sz w:val="24"/>
          <w:u w:val="single"/>
        </w:rPr>
        <w:t>(</w:t>
      </w:r>
      <w:r>
        <w:rPr>
          <w:color w:val="548DD4" w:themeColor="text2" w:themeTint="99"/>
          <w:sz w:val="24"/>
          <w:u w:val="single"/>
        </w:rPr>
        <w:t>s</w:t>
      </w:r>
      <w:r w:rsidR="009F7B25">
        <w:rPr>
          <w:color w:val="548DD4" w:themeColor="text2" w:themeTint="99"/>
          <w:sz w:val="24"/>
          <w:u w:val="single"/>
        </w:rPr>
        <w:t>)</w:t>
      </w:r>
      <w:r w:rsidRPr="00110F98">
        <w:rPr>
          <w:color w:val="548DD4" w:themeColor="text2" w:themeTint="99"/>
          <w:sz w:val="24"/>
          <w:u w:val="single"/>
        </w:rPr>
        <w:t>:</w:t>
      </w:r>
    </w:p>
    <w:p w:rsidR="00B532D6" w:rsidRDefault="00B532D6" w:rsidP="00AD34B2">
      <w:pPr>
        <w:pStyle w:val="Corpsdetexte2"/>
        <w:tabs>
          <w:tab w:val="left" w:pos="6105"/>
        </w:tabs>
        <w:rPr>
          <w:b w:val="0"/>
          <w:bCs/>
          <w:sz w:val="24"/>
        </w:rPr>
      </w:pPr>
    </w:p>
    <w:sectPr w:rsidR="00B532D6" w:rsidSect="00264047">
      <w:headerReference w:type="default" r:id="rId13"/>
      <w:footerReference w:type="default" r:id="rId14"/>
      <w:type w:val="continuous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9A8" w:rsidRDefault="007209A8">
      <w:r>
        <w:separator/>
      </w:r>
    </w:p>
  </w:endnote>
  <w:endnote w:type="continuationSeparator" w:id="1">
    <w:p w:rsidR="007209A8" w:rsidRDefault="00720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0423625"/>
      <w:docPartObj>
        <w:docPartGallery w:val="Page Numbers (Bottom of Page)"/>
        <w:docPartUnique/>
      </w:docPartObj>
    </w:sdtPr>
    <w:sdtContent>
      <w:p w:rsidR="00264047" w:rsidRDefault="008C3068">
        <w:pPr>
          <w:pStyle w:val="Pieddepage"/>
          <w:jc w:val="right"/>
        </w:pPr>
        <w:r>
          <w:fldChar w:fldCharType="begin"/>
        </w:r>
        <w:r w:rsidR="00264047">
          <w:instrText>PAGE   \* MERGEFORMAT</w:instrText>
        </w:r>
        <w:r>
          <w:fldChar w:fldCharType="separate"/>
        </w:r>
        <w:r w:rsidR="0036046D">
          <w:rPr>
            <w:noProof/>
          </w:rPr>
          <w:t>1</w:t>
        </w:r>
        <w:r>
          <w:fldChar w:fldCharType="end"/>
        </w:r>
      </w:p>
    </w:sdtContent>
  </w:sdt>
  <w:p w:rsidR="0032274F" w:rsidRDefault="0032274F" w:rsidP="007B5E2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9A8" w:rsidRDefault="007209A8">
      <w:r>
        <w:separator/>
      </w:r>
    </w:p>
  </w:footnote>
  <w:footnote w:type="continuationSeparator" w:id="1">
    <w:p w:rsidR="007209A8" w:rsidRDefault="00720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800"/>
      <w:gridCol w:w="7272"/>
      <w:gridCol w:w="1008"/>
    </w:tblGrid>
    <w:tr w:rsidR="0032274F" w:rsidTr="00755426">
      <w:trPr>
        <w:trHeight w:val="1843"/>
      </w:trPr>
      <w:tc>
        <w:tcPr>
          <w:tcW w:w="1800" w:type="dxa"/>
        </w:tcPr>
        <w:p w:rsidR="0032274F" w:rsidRDefault="006E0C78">
          <w:bookmarkStart w:id="1" w:name="OLE_LINK1"/>
          <w:r>
            <w:rPr>
              <w:noProof/>
            </w:rPr>
            <w:drawing>
              <wp:inline distT="0" distB="0" distL="0" distR="0">
                <wp:extent cx="1028700" cy="1019175"/>
                <wp:effectExtent l="0" t="0" r="0" b="9525"/>
                <wp:docPr id="9" name="Image 9" descr="logo CCES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ES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2" w:type="dxa"/>
        </w:tcPr>
        <w:p w:rsidR="00755426" w:rsidRPr="00755426" w:rsidRDefault="00755426" w:rsidP="00755426">
          <w:pPr>
            <w:tabs>
              <w:tab w:val="left" w:pos="1575"/>
            </w:tabs>
            <w:rPr>
              <w:rFonts w:ascii="Arial Black" w:hAnsi="Arial Black" w:cs="Arial"/>
              <w:b/>
              <w:bCs/>
              <w:color w:val="4F81BD" w:themeColor="accent1"/>
            </w:rPr>
          </w:pPr>
          <w:r>
            <w:rPr>
              <w:rFonts w:ascii="Arial Black" w:hAnsi="Arial Black" w:cs="Arial"/>
              <w:b/>
              <w:bCs/>
              <w:color w:val="4F81BD" w:themeColor="accent1"/>
              <w:sz w:val="44"/>
              <w:szCs w:val="44"/>
            </w:rPr>
            <w:tab/>
          </w:r>
        </w:p>
        <w:p w:rsidR="00DB7DAD" w:rsidRDefault="00DB7DAD" w:rsidP="00755426">
          <w:pPr>
            <w:jc w:val="center"/>
            <w:rPr>
              <w:rFonts w:ascii="Arial Black" w:hAnsi="Arial Black" w:cs="Arial"/>
              <w:b/>
              <w:bCs/>
              <w:color w:val="4F81BD" w:themeColor="accent1"/>
              <w:sz w:val="44"/>
              <w:szCs w:val="44"/>
            </w:rPr>
          </w:pPr>
          <w:r w:rsidRPr="00DB7DAD">
            <w:rPr>
              <w:rFonts w:ascii="Arial Black" w:hAnsi="Arial Black" w:cs="Arial"/>
              <w:b/>
              <w:bCs/>
              <w:color w:val="4F81BD" w:themeColor="accent1"/>
              <w:sz w:val="44"/>
              <w:szCs w:val="44"/>
            </w:rPr>
            <w:t xml:space="preserve">SORTIE </w:t>
          </w:r>
          <w:r w:rsidR="00755426">
            <w:rPr>
              <w:rFonts w:ascii="Arial Black" w:hAnsi="Arial Black" w:cs="Arial"/>
              <w:b/>
              <w:bCs/>
              <w:color w:val="4F81BD" w:themeColor="accent1"/>
              <w:sz w:val="44"/>
              <w:szCs w:val="44"/>
            </w:rPr>
            <w:t>PORT CROS</w:t>
          </w:r>
          <w:r w:rsidRPr="00DB7DAD">
            <w:rPr>
              <w:rFonts w:ascii="Arial Black" w:hAnsi="Arial Black" w:cs="Arial"/>
              <w:b/>
              <w:bCs/>
              <w:color w:val="4F81BD" w:themeColor="accent1"/>
              <w:sz w:val="44"/>
              <w:szCs w:val="44"/>
            </w:rPr>
            <w:t xml:space="preserve"> </w:t>
          </w:r>
        </w:p>
        <w:p w:rsidR="001B7713" w:rsidRPr="00DB7DAD" w:rsidRDefault="00DB7DAD" w:rsidP="00755426">
          <w:pPr>
            <w:jc w:val="center"/>
            <w:rPr>
              <w:rFonts w:ascii="Arial Black" w:hAnsi="Arial Black" w:cs="Arial"/>
              <w:b/>
              <w:bCs/>
              <w:color w:val="4F81BD" w:themeColor="accent1"/>
              <w:sz w:val="44"/>
              <w:szCs w:val="44"/>
            </w:rPr>
          </w:pPr>
          <w:r w:rsidRPr="00DB7DAD">
            <w:rPr>
              <w:rFonts w:ascii="Arial Black" w:hAnsi="Arial Black" w:cs="Arial"/>
              <w:b/>
              <w:bCs/>
              <w:color w:val="4F81BD" w:themeColor="accent1"/>
            </w:rPr>
            <w:t xml:space="preserve">du </w:t>
          </w:r>
          <w:r w:rsidR="00755426">
            <w:rPr>
              <w:rFonts w:ascii="Arial Black" w:hAnsi="Arial Black" w:cs="Arial"/>
              <w:b/>
              <w:bCs/>
              <w:color w:val="4F81BD" w:themeColor="accent1"/>
            </w:rPr>
            <w:t>jeudi 19</w:t>
          </w:r>
          <w:r w:rsidRPr="00DB7DAD">
            <w:rPr>
              <w:rFonts w:ascii="Arial Black" w:hAnsi="Arial Black" w:cs="Arial"/>
              <w:b/>
              <w:bCs/>
              <w:color w:val="4F81BD" w:themeColor="accent1"/>
            </w:rPr>
            <w:t xml:space="preserve">  au dimanche </w:t>
          </w:r>
          <w:r w:rsidR="00755426">
            <w:rPr>
              <w:rFonts w:ascii="Arial Black" w:hAnsi="Arial Black" w:cs="Arial"/>
              <w:b/>
              <w:bCs/>
              <w:color w:val="4F81BD" w:themeColor="accent1"/>
            </w:rPr>
            <w:t xml:space="preserve">22 </w:t>
          </w:r>
          <w:r w:rsidRPr="00DB7DAD">
            <w:rPr>
              <w:rFonts w:ascii="Arial Black" w:hAnsi="Arial Black" w:cs="Arial"/>
              <w:b/>
              <w:bCs/>
              <w:color w:val="4F81BD" w:themeColor="accent1"/>
            </w:rPr>
            <w:t xml:space="preserve"> octobre2022 </w:t>
          </w:r>
        </w:p>
      </w:tc>
      <w:bookmarkEnd w:id="1"/>
      <w:tc>
        <w:tcPr>
          <w:tcW w:w="1008" w:type="dxa"/>
        </w:tcPr>
        <w:p w:rsidR="0032274F" w:rsidRPr="0094521F" w:rsidRDefault="0032274F">
          <w:pPr>
            <w:rPr>
              <w:b/>
            </w:rPr>
          </w:pPr>
        </w:p>
      </w:tc>
    </w:tr>
  </w:tbl>
  <w:p w:rsidR="0032274F" w:rsidRDefault="0032274F">
    <w:pPr>
      <w:pStyle w:val="En-tte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E96BB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FC25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BEC9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3C91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D24D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AE5D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88D3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A0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C8A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A27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E4122"/>
    <w:multiLevelType w:val="hybridMultilevel"/>
    <w:tmpl w:val="A7CE3238"/>
    <w:lvl w:ilvl="0" w:tplc="A538015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357CF4"/>
    <w:multiLevelType w:val="hybridMultilevel"/>
    <w:tmpl w:val="89FE60E0"/>
    <w:lvl w:ilvl="0" w:tplc="D10C4BDC">
      <w:start w:val="90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14E07B0E"/>
    <w:multiLevelType w:val="hybridMultilevel"/>
    <w:tmpl w:val="55F2C0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380740"/>
    <w:multiLevelType w:val="hybridMultilevel"/>
    <w:tmpl w:val="C0728F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5650B2"/>
    <w:multiLevelType w:val="hybridMultilevel"/>
    <w:tmpl w:val="210C10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C4BDC">
      <w:start w:val="9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974BB0"/>
    <w:multiLevelType w:val="hybridMultilevel"/>
    <w:tmpl w:val="C85018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6A18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884E40"/>
    <w:multiLevelType w:val="hybridMultilevel"/>
    <w:tmpl w:val="6FC2E3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1D1D3E"/>
    <w:multiLevelType w:val="hybridMultilevel"/>
    <w:tmpl w:val="41AEFF60"/>
    <w:lvl w:ilvl="0" w:tplc="B6AEA214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B1A6F8A"/>
    <w:multiLevelType w:val="hybridMultilevel"/>
    <w:tmpl w:val="7F7A10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5C4AAD"/>
    <w:multiLevelType w:val="singleLevel"/>
    <w:tmpl w:val="36B074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18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7"/>
  </w:num>
  <w:num w:numId="17">
    <w:abstractNumId w:val="16"/>
  </w:num>
  <w:num w:numId="18">
    <w:abstractNumId w:val="14"/>
  </w:num>
  <w:num w:numId="19">
    <w:abstractNumId w:val="11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547C6"/>
    <w:rsid w:val="00011765"/>
    <w:rsid w:val="00035DA0"/>
    <w:rsid w:val="00070CEF"/>
    <w:rsid w:val="000A7772"/>
    <w:rsid w:val="000C43B5"/>
    <w:rsid w:val="000C50A0"/>
    <w:rsid w:val="001022CB"/>
    <w:rsid w:val="00107A53"/>
    <w:rsid w:val="00152D70"/>
    <w:rsid w:val="001619B4"/>
    <w:rsid w:val="00164F72"/>
    <w:rsid w:val="00171052"/>
    <w:rsid w:val="001A7742"/>
    <w:rsid w:val="001B7713"/>
    <w:rsid w:val="001C3A74"/>
    <w:rsid w:val="001C79B7"/>
    <w:rsid w:val="001D110D"/>
    <w:rsid w:val="001D212F"/>
    <w:rsid w:val="00200BC5"/>
    <w:rsid w:val="00215754"/>
    <w:rsid w:val="00226567"/>
    <w:rsid w:val="00231BCB"/>
    <w:rsid w:val="00235867"/>
    <w:rsid w:val="00255422"/>
    <w:rsid w:val="00260342"/>
    <w:rsid w:val="00264047"/>
    <w:rsid w:val="0031629C"/>
    <w:rsid w:val="0032274F"/>
    <w:rsid w:val="00324073"/>
    <w:rsid w:val="0036046D"/>
    <w:rsid w:val="003D3960"/>
    <w:rsid w:val="003F3EA9"/>
    <w:rsid w:val="00440370"/>
    <w:rsid w:val="004547C6"/>
    <w:rsid w:val="00485955"/>
    <w:rsid w:val="0049323D"/>
    <w:rsid w:val="00496A99"/>
    <w:rsid w:val="004C5EBD"/>
    <w:rsid w:val="004E1834"/>
    <w:rsid w:val="004F2C16"/>
    <w:rsid w:val="005125DE"/>
    <w:rsid w:val="00554039"/>
    <w:rsid w:val="00574A1F"/>
    <w:rsid w:val="005C33CA"/>
    <w:rsid w:val="005E4DCC"/>
    <w:rsid w:val="005F7A7F"/>
    <w:rsid w:val="0060502F"/>
    <w:rsid w:val="0062555D"/>
    <w:rsid w:val="00633214"/>
    <w:rsid w:val="006E0C78"/>
    <w:rsid w:val="00704E31"/>
    <w:rsid w:val="007209A8"/>
    <w:rsid w:val="00755426"/>
    <w:rsid w:val="00756388"/>
    <w:rsid w:val="00771F46"/>
    <w:rsid w:val="007B5E22"/>
    <w:rsid w:val="007D4B11"/>
    <w:rsid w:val="007F2132"/>
    <w:rsid w:val="00805074"/>
    <w:rsid w:val="0080587F"/>
    <w:rsid w:val="00813CFD"/>
    <w:rsid w:val="00824C55"/>
    <w:rsid w:val="00847DC0"/>
    <w:rsid w:val="0085680F"/>
    <w:rsid w:val="008C13E5"/>
    <w:rsid w:val="008C3068"/>
    <w:rsid w:val="008E36B8"/>
    <w:rsid w:val="008F18A3"/>
    <w:rsid w:val="008F555C"/>
    <w:rsid w:val="008F5B10"/>
    <w:rsid w:val="0091507F"/>
    <w:rsid w:val="0094521F"/>
    <w:rsid w:val="00974189"/>
    <w:rsid w:val="009972A7"/>
    <w:rsid w:val="009979FE"/>
    <w:rsid w:val="009D3CAA"/>
    <w:rsid w:val="009E2655"/>
    <w:rsid w:val="009E5098"/>
    <w:rsid w:val="009F4403"/>
    <w:rsid w:val="009F7B25"/>
    <w:rsid w:val="00A01826"/>
    <w:rsid w:val="00A56FB4"/>
    <w:rsid w:val="00A6403B"/>
    <w:rsid w:val="00A81078"/>
    <w:rsid w:val="00A82520"/>
    <w:rsid w:val="00AA6CF6"/>
    <w:rsid w:val="00AC2171"/>
    <w:rsid w:val="00AD34B2"/>
    <w:rsid w:val="00B311FC"/>
    <w:rsid w:val="00B532D6"/>
    <w:rsid w:val="00B8283D"/>
    <w:rsid w:val="00BB5627"/>
    <w:rsid w:val="00BB599B"/>
    <w:rsid w:val="00BC2401"/>
    <w:rsid w:val="00BD4A07"/>
    <w:rsid w:val="00BE16E4"/>
    <w:rsid w:val="00BE5F9E"/>
    <w:rsid w:val="00C04ED1"/>
    <w:rsid w:val="00C254A7"/>
    <w:rsid w:val="00C56861"/>
    <w:rsid w:val="00C929FF"/>
    <w:rsid w:val="00C92D3E"/>
    <w:rsid w:val="00CA1834"/>
    <w:rsid w:val="00DB7DAD"/>
    <w:rsid w:val="00DD37EA"/>
    <w:rsid w:val="00DF6FB5"/>
    <w:rsid w:val="00E152EA"/>
    <w:rsid w:val="00E704DA"/>
    <w:rsid w:val="00E727EE"/>
    <w:rsid w:val="00E84B03"/>
    <w:rsid w:val="00EB74BD"/>
    <w:rsid w:val="00EF6323"/>
    <w:rsid w:val="00F043CC"/>
    <w:rsid w:val="00F75D25"/>
    <w:rsid w:val="00FC6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189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974189"/>
    <w:pPr>
      <w:keepNext/>
      <w:outlineLvl w:val="0"/>
    </w:pPr>
    <w:rPr>
      <w:rFonts w:ascii="Comic Sans MS" w:hAnsi="Comic Sans MS"/>
      <w:b/>
      <w:sz w:val="32"/>
    </w:rPr>
  </w:style>
  <w:style w:type="paragraph" w:styleId="Titre2">
    <w:name w:val="heading 2"/>
    <w:basedOn w:val="Normal"/>
    <w:next w:val="Normal"/>
    <w:qFormat/>
    <w:rsid w:val="00974189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974189"/>
    <w:pPr>
      <w:keepNext/>
      <w:jc w:val="center"/>
      <w:outlineLvl w:val="2"/>
    </w:pPr>
    <w:rPr>
      <w:rFonts w:ascii="Comic Sans MS" w:hAnsi="Comic Sans MS"/>
      <w:b/>
      <w:sz w:val="36"/>
    </w:rPr>
  </w:style>
  <w:style w:type="paragraph" w:styleId="Titre4">
    <w:name w:val="heading 4"/>
    <w:basedOn w:val="Normal"/>
    <w:next w:val="Normal"/>
    <w:qFormat/>
    <w:rsid w:val="00974189"/>
    <w:pPr>
      <w:keepNext/>
      <w:outlineLvl w:val="3"/>
    </w:pPr>
    <w:rPr>
      <w:b/>
      <w:sz w:val="28"/>
    </w:rPr>
  </w:style>
  <w:style w:type="paragraph" w:styleId="Titre7">
    <w:name w:val="heading 7"/>
    <w:basedOn w:val="Normal"/>
    <w:next w:val="Normal"/>
    <w:qFormat/>
    <w:rsid w:val="00974189"/>
    <w:pPr>
      <w:keepNext/>
      <w:spacing w:after="120"/>
      <w:jc w:val="center"/>
      <w:outlineLvl w:val="6"/>
    </w:pPr>
    <w:rPr>
      <w:rFonts w:ascii="Arial" w:hAnsi="Arial"/>
      <w:color w:val="0000FF"/>
      <w:sz w:val="36"/>
      <w:szCs w:val="20"/>
    </w:rPr>
  </w:style>
  <w:style w:type="paragraph" w:styleId="Titre8">
    <w:name w:val="heading 8"/>
    <w:basedOn w:val="Normal"/>
    <w:next w:val="Normal"/>
    <w:qFormat/>
    <w:rsid w:val="00974189"/>
    <w:pPr>
      <w:keepNext/>
      <w:ind w:left="426"/>
      <w:jc w:val="both"/>
      <w:outlineLvl w:val="7"/>
    </w:pPr>
    <w:rPr>
      <w:rFonts w:ascii="Comic Sans MS" w:hAnsi="Comic Sans MS"/>
      <w:b/>
      <w:sz w:val="40"/>
      <w:szCs w:val="20"/>
    </w:rPr>
  </w:style>
  <w:style w:type="paragraph" w:styleId="Titre9">
    <w:name w:val="heading 9"/>
    <w:basedOn w:val="Normal"/>
    <w:next w:val="Normal"/>
    <w:qFormat/>
    <w:rsid w:val="00974189"/>
    <w:pPr>
      <w:keepNext/>
      <w:pBdr>
        <w:bottom w:val="single" w:sz="4" w:space="1" w:color="auto"/>
      </w:pBdr>
      <w:spacing w:line="360" w:lineRule="auto"/>
      <w:outlineLvl w:val="8"/>
    </w:pPr>
    <w:rPr>
      <w:rFonts w:ascii="Comic Sans MS" w:hAnsi="Comic Sans MS"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974189"/>
    <w:rPr>
      <w:rFonts w:ascii="Comic Sans MS" w:hAnsi="Comic Sans MS"/>
      <w:b/>
      <w:sz w:val="28"/>
      <w:szCs w:val="20"/>
    </w:rPr>
  </w:style>
  <w:style w:type="paragraph" w:styleId="En-tte">
    <w:name w:val="header"/>
    <w:basedOn w:val="Normal"/>
    <w:rsid w:val="00974189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974189"/>
    <w:pPr>
      <w:tabs>
        <w:tab w:val="center" w:pos="4153"/>
        <w:tab w:val="right" w:pos="8306"/>
      </w:tabs>
    </w:pPr>
  </w:style>
  <w:style w:type="paragraph" w:styleId="Corpsdetexte">
    <w:name w:val="Body Text"/>
    <w:basedOn w:val="Normal"/>
    <w:rsid w:val="00974189"/>
    <w:pPr>
      <w:jc w:val="center"/>
    </w:pPr>
    <w:rPr>
      <w:rFonts w:ascii="Comic Sans MS" w:hAnsi="Comic Sans MS"/>
      <w:sz w:val="40"/>
    </w:rPr>
  </w:style>
  <w:style w:type="character" w:styleId="Lienhypertexte">
    <w:name w:val="Hyperlink"/>
    <w:basedOn w:val="Policepardfaut"/>
    <w:rsid w:val="00974189"/>
    <w:rPr>
      <w:color w:val="0000FF"/>
      <w:u w:val="single"/>
    </w:rPr>
  </w:style>
  <w:style w:type="character" w:styleId="Lienhypertextesuivivisit">
    <w:name w:val="FollowedHyperlink"/>
    <w:basedOn w:val="Policepardfaut"/>
    <w:rsid w:val="00974189"/>
    <w:rPr>
      <w:color w:val="800080"/>
      <w:u w:val="single"/>
    </w:rPr>
  </w:style>
  <w:style w:type="character" w:customStyle="1" w:styleId="texte3">
    <w:name w:val="texte3"/>
    <w:basedOn w:val="Policepardfaut"/>
    <w:rsid w:val="00974189"/>
  </w:style>
  <w:style w:type="character" w:customStyle="1" w:styleId="Titre1Car">
    <w:name w:val="Titre 1 Car"/>
    <w:basedOn w:val="Policepardfaut"/>
    <w:rsid w:val="00974189"/>
    <w:rPr>
      <w:rFonts w:ascii="Comic Sans MS" w:hAnsi="Comic Sans MS"/>
      <w:b/>
      <w:sz w:val="32"/>
      <w:szCs w:val="24"/>
      <w:lang w:val="fr-FR" w:eastAsia="fr-FR" w:bidi="ar-SA"/>
    </w:rPr>
  </w:style>
  <w:style w:type="character" w:customStyle="1" w:styleId="Titre7Car">
    <w:name w:val="Titre 7 Car"/>
    <w:basedOn w:val="Policepardfaut"/>
    <w:rsid w:val="00974189"/>
    <w:rPr>
      <w:rFonts w:ascii="Arial" w:hAnsi="Arial"/>
      <w:color w:val="0000FF"/>
      <w:sz w:val="36"/>
      <w:lang w:val="fr-FR" w:eastAsia="fr-FR" w:bidi="ar-SA"/>
    </w:rPr>
  </w:style>
  <w:style w:type="paragraph" w:styleId="Titre">
    <w:name w:val="Title"/>
    <w:basedOn w:val="Normal"/>
    <w:qFormat/>
    <w:rsid w:val="0097418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alWeb">
    <w:name w:val="Normal (Web)"/>
    <w:basedOn w:val="Normal"/>
    <w:rsid w:val="00974189"/>
    <w:pPr>
      <w:ind w:left="150" w:right="150"/>
    </w:pPr>
  </w:style>
  <w:style w:type="character" w:styleId="lev">
    <w:name w:val="Strong"/>
    <w:basedOn w:val="Policepardfaut"/>
    <w:qFormat/>
    <w:rsid w:val="00974189"/>
    <w:rPr>
      <w:b/>
      <w:bCs/>
    </w:rPr>
  </w:style>
  <w:style w:type="paragraph" w:customStyle="1" w:styleId="NormalDouble">
    <w:name w:val="Normal Double"/>
    <w:basedOn w:val="Normal"/>
    <w:rsid w:val="00974189"/>
    <w:pPr>
      <w:spacing w:before="120"/>
    </w:pPr>
  </w:style>
  <w:style w:type="paragraph" w:styleId="Textedebulles">
    <w:name w:val="Balloon Text"/>
    <w:basedOn w:val="Normal"/>
    <w:link w:val="TextedebullesCar"/>
    <w:rsid w:val="00E704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704DA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316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E1834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756388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264047"/>
    <w:rPr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tiesccesmf@yahoo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abinet-lafont.com/accueil/Tableau_garanties_2017-2018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resorerie@ccesmf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rtiesccesmf@yahoo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Semaine de l’Ascenssion 2003</vt:lpstr>
    </vt:vector>
  </TitlesOfParts>
  <Company>MBDA FRANCE</Company>
  <LinksUpToDate>false</LinksUpToDate>
  <CharactersWithSpaces>3160</CharactersWithSpaces>
  <SharedDoc>false</SharedDoc>
  <HLinks>
    <vt:vector size="18" baseType="variant">
      <vt:variant>
        <vt:i4>7864325</vt:i4>
      </vt:variant>
      <vt:variant>
        <vt:i4>6</vt:i4>
      </vt:variant>
      <vt:variant>
        <vt:i4>0</vt:i4>
      </vt:variant>
      <vt:variant>
        <vt:i4>5</vt:i4>
      </vt:variant>
      <vt:variant>
        <vt:lpwstr>mailto:gilbert.hostallier@wanadoo.fr</vt:lpwstr>
      </vt:variant>
      <vt:variant>
        <vt:lpwstr/>
      </vt:variant>
      <vt:variant>
        <vt:i4>3080201</vt:i4>
      </vt:variant>
      <vt:variant>
        <vt:i4>3</vt:i4>
      </vt:variant>
      <vt:variant>
        <vt:i4>0</vt:i4>
      </vt:variant>
      <vt:variant>
        <vt:i4>5</vt:i4>
      </vt:variant>
      <vt:variant>
        <vt:lpwstr>mailto:renard.dav3@free.fr</vt:lpwstr>
      </vt:variant>
      <vt:variant>
        <vt:lpwstr/>
      </vt:variant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http://www.fabulite.com/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de l’Ascenssion 2003</dc:title>
  <dc:creator>Your User Name</dc:creator>
  <cp:lastModifiedBy>Aude Peoux</cp:lastModifiedBy>
  <cp:revision>3</cp:revision>
  <cp:lastPrinted>2014-02-03T16:33:00Z</cp:lastPrinted>
  <dcterms:created xsi:type="dcterms:W3CDTF">2023-06-03T15:11:00Z</dcterms:created>
  <dcterms:modified xsi:type="dcterms:W3CDTF">2023-06-04T14:41:00Z</dcterms:modified>
</cp:coreProperties>
</file>